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B2383" w:rsidP="00CB23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</w:t>
      </w:r>
      <w:r w:rsidRPr="00CB2383">
        <w:rPr>
          <w:rFonts w:ascii="Times New Roman" w:hAnsi="Times New Roman" w:cs="Times New Roman"/>
          <w:b/>
          <w:sz w:val="28"/>
          <w:szCs w:val="28"/>
        </w:rPr>
        <w:t xml:space="preserve"> тур ДООГ-2013.</w:t>
      </w:r>
    </w:p>
    <w:p w:rsidR="00CB2383" w:rsidRPr="00DA41D8" w:rsidRDefault="00DA41D8" w:rsidP="00DA41D8">
      <w:pPr>
        <w:rPr>
          <w:rFonts w:ascii="Times New Roman" w:hAnsi="Times New Roman" w:cs="Times New Roman"/>
          <w:b/>
          <w:sz w:val="28"/>
          <w:szCs w:val="28"/>
        </w:rPr>
      </w:pPr>
      <w:r w:rsidRPr="00DA41D8">
        <w:rPr>
          <w:rFonts w:ascii="Times New Roman" w:hAnsi="Times New Roman" w:cs="Times New Roman"/>
          <w:b/>
          <w:sz w:val="28"/>
          <w:szCs w:val="28"/>
        </w:rPr>
        <w:t>ВОПРОС</w:t>
      </w:r>
      <w:r w:rsidR="00E01C57" w:rsidRPr="00DA4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1D8"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Style w:val="a4"/>
        <w:tblW w:w="0" w:type="auto"/>
        <w:tblInd w:w="720" w:type="dxa"/>
        <w:tblLook w:val="04A0"/>
      </w:tblPr>
      <w:tblGrid>
        <w:gridCol w:w="4423"/>
        <w:gridCol w:w="4428"/>
      </w:tblGrid>
      <w:tr w:rsidR="00E01C57" w:rsidTr="00F57DDF">
        <w:tc>
          <w:tcPr>
            <w:tcW w:w="4423" w:type="dxa"/>
          </w:tcPr>
          <w:p w:rsidR="00E01C57" w:rsidRPr="00E01C57" w:rsidRDefault="00E01C57" w:rsidP="00E01C5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C57">
              <w:rPr>
                <w:rFonts w:ascii="Times New Roman" w:hAnsi="Times New Roman" w:cs="Times New Roman"/>
                <w:b/>
                <w:sz w:val="28"/>
                <w:szCs w:val="28"/>
              </w:rPr>
              <w:t>Картина</w:t>
            </w:r>
          </w:p>
        </w:tc>
        <w:tc>
          <w:tcPr>
            <w:tcW w:w="4428" w:type="dxa"/>
          </w:tcPr>
          <w:p w:rsidR="00E01C57" w:rsidRPr="00E01C57" w:rsidRDefault="00E01C57" w:rsidP="00E01C5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1C57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Географическая карта</w:t>
            </w:r>
          </w:p>
        </w:tc>
      </w:tr>
      <w:tr w:rsidR="00E01C57" w:rsidTr="00F57DDF">
        <w:tc>
          <w:tcPr>
            <w:tcW w:w="4423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C57">
              <w:rPr>
                <w:rFonts w:ascii="Times New Roman" w:hAnsi="Times New Roman" w:cs="Times New Roman"/>
                <w:sz w:val="28"/>
                <w:szCs w:val="28"/>
              </w:rPr>
              <w:t>Картины, на которых изображена природа, называется “Пейзаж”</w:t>
            </w:r>
          </w:p>
        </w:tc>
        <w:tc>
          <w:tcPr>
            <w:tcW w:w="4428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определенных условных знаков </w:t>
            </w:r>
          </w:p>
        </w:tc>
      </w:tr>
      <w:tr w:rsidR="00E01C57" w:rsidTr="00F57DDF">
        <w:tc>
          <w:tcPr>
            <w:tcW w:w="4423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Имеются п</w:t>
            </w:r>
            <w:r w:rsidRPr="00E01C57">
              <w:rPr>
                <w:rFonts w:ascii="Times New Roman" w:hAnsi="Times New Roman" w:cs="Times New Roman"/>
                <w:sz w:val="28"/>
                <w:szCs w:val="28"/>
              </w:rPr>
              <w:t>редставление о временах года, сезонных явлениях природы</w:t>
            </w:r>
          </w:p>
        </w:tc>
        <w:tc>
          <w:tcPr>
            <w:tcW w:w="4428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Местность изображена в масштабе</w:t>
            </w:r>
          </w:p>
        </w:tc>
      </w:tr>
      <w:tr w:rsidR="00E01C57" w:rsidTr="00F57DDF">
        <w:tc>
          <w:tcPr>
            <w:tcW w:w="4423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Используются выразительные </w:t>
            </w:r>
            <w:r w:rsidRPr="00E01C57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рисования</w:t>
            </w:r>
          </w:p>
        </w:tc>
        <w:tc>
          <w:tcPr>
            <w:tcW w:w="4428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57" w:rsidTr="00F57DDF">
        <w:tc>
          <w:tcPr>
            <w:tcW w:w="4423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1C57">
              <w:rPr>
                <w:rFonts w:ascii="Times New Roman" w:hAnsi="Times New Roman" w:cs="Times New Roman"/>
                <w:sz w:val="28"/>
                <w:szCs w:val="28"/>
              </w:rPr>
              <w:t>Богатство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1C57">
              <w:rPr>
                <w:rFonts w:ascii="Times New Roman" w:hAnsi="Times New Roman" w:cs="Times New Roman"/>
                <w:sz w:val="28"/>
                <w:szCs w:val="28"/>
              </w:rPr>
              <w:t xml:space="preserve"> цветовой палитры</w:t>
            </w:r>
          </w:p>
        </w:tc>
        <w:tc>
          <w:tcPr>
            <w:tcW w:w="4428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C57" w:rsidTr="00F57DDF">
        <w:tc>
          <w:tcPr>
            <w:tcW w:w="4423" w:type="dxa"/>
          </w:tcPr>
          <w:p w:rsidR="00E01C57" w:rsidRDefault="00F57DDF" w:rsidP="00F57DD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Композиционное решение</w:t>
            </w:r>
            <w:r w:rsidR="00E01C57" w:rsidRPr="00E01C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соответствия колорита содержания, аккуратное исполнение</w:t>
            </w:r>
            <w:r w:rsidR="00E01C57" w:rsidRPr="00E01C57">
              <w:rPr>
                <w:rFonts w:ascii="Times New Roman" w:hAnsi="Times New Roman" w:cs="Times New Roman"/>
                <w:sz w:val="28"/>
                <w:szCs w:val="28"/>
              </w:rPr>
              <w:t xml:space="preserve"> и законченност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4428" w:type="dxa"/>
          </w:tcPr>
          <w:p w:rsidR="00E01C57" w:rsidRDefault="00E01C57" w:rsidP="00E01C5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C57" w:rsidRDefault="00E01C57" w:rsidP="00E01C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7DDF" w:rsidRPr="00DA41D8" w:rsidRDefault="00DA41D8" w:rsidP="00DA41D8">
      <w:pPr>
        <w:rPr>
          <w:rFonts w:ascii="Times New Roman" w:hAnsi="Times New Roman" w:cs="Times New Roman"/>
          <w:sz w:val="28"/>
          <w:szCs w:val="28"/>
        </w:rPr>
      </w:pPr>
      <w:r w:rsidRPr="00DA41D8">
        <w:rPr>
          <w:rFonts w:ascii="Times New Roman" w:hAnsi="Times New Roman" w:cs="Times New Roman"/>
          <w:b/>
          <w:sz w:val="28"/>
          <w:szCs w:val="28"/>
        </w:rPr>
        <w:t>ВОПРОС 2</w:t>
      </w:r>
      <w:r w:rsidRPr="00DA41D8">
        <w:rPr>
          <w:rFonts w:ascii="Times New Roman" w:hAnsi="Times New Roman" w:cs="Times New Roman"/>
          <w:sz w:val="28"/>
          <w:szCs w:val="28"/>
        </w:rPr>
        <w:t xml:space="preserve"> </w:t>
      </w:r>
      <w:r w:rsidR="00F57DDF" w:rsidRPr="00DA41D8">
        <w:rPr>
          <w:rFonts w:ascii="Times New Roman" w:hAnsi="Times New Roman" w:cs="Times New Roman"/>
          <w:sz w:val="28"/>
          <w:szCs w:val="28"/>
        </w:rPr>
        <w:t xml:space="preserve">Презентация «Оренбургская область» </w:t>
      </w:r>
      <w:r w:rsidR="00FC76FF" w:rsidRPr="00DA41D8">
        <w:rPr>
          <w:rFonts w:ascii="Times New Roman" w:hAnsi="Times New Roman" w:cs="Times New Roman"/>
          <w:sz w:val="28"/>
          <w:szCs w:val="28"/>
        </w:rPr>
        <w:t>(прилагается)</w:t>
      </w:r>
    </w:p>
    <w:p w:rsidR="00DA41D8" w:rsidRDefault="00DA41D8" w:rsidP="00DA41D8">
      <w:pPr>
        <w:rPr>
          <w:rFonts w:ascii="Times New Roman" w:hAnsi="Times New Roman" w:cs="Times New Roman"/>
          <w:sz w:val="28"/>
          <w:szCs w:val="28"/>
        </w:rPr>
      </w:pPr>
      <w:r w:rsidRPr="00DA41D8">
        <w:rPr>
          <w:rFonts w:ascii="Times New Roman" w:hAnsi="Times New Roman" w:cs="Times New Roman"/>
          <w:b/>
          <w:sz w:val="28"/>
          <w:szCs w:val="28"/>
        </w:rPr>
        <w:t>ВОПРОС 3</w:t>
      </w:r>
    </w:p>
    <w:p w:rsidR="001853EB" w:rsidRPr="00DA41D8" w:rsidRDefault="00DA41D8" w:rsidP="00DA41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53EB" w:rsidRPr="00DA41D8">
        <w:rPr>
          <w:rFonts w:ascii="Times New Roman" w:hAnsi="Times New Roman" w:cs="Times New Roman"/>
          <w:sz w:val="28"/>
          <w:szCs w:val="28"/>
        </w:rPr>
        <w:t>Свойства карты:</w:t>
      </w:r>
    </w:p>
    <w:p w:rsidR="001853EB" w:rsidRDefault="001853EB" w:rsidP="001853EB">
      <w:pPr>
        <w:pStyle w:val="a3"/>
        <w:rPr>
          <w:rFonts w:ascii="Times New Roman" w:hAnsi="Times New Roman" w:cs="Times New Roman"/>
          <w:sz w:val="28"/>
          <w:szCs w:val="28"/>
        </w:rPr>
      </w:pPr>
      <w:r w:rsidRPr="001853EB">
        <w:rPr>
          <w:rFonts w:ascii="Times New Roman" w:hAnsi="Times New Roman" w:cs="Times New Roman"/>
          <w:sz w:val="28"/>
          <w:szCs w:val="28"/>
        </w:rPr>
        <w:t xml:space="preserve">1) математически определенное построение; </w:t>
      </w:r>
    </w:p>
    <w:p w:rsidR="001853EB" w:rsidRDefault="001853EB" w:rsidP="001853EB">
      <w:pPr>
        <w:pStyle w:val="a3"/>
        <w:rPr>
          <w:rFonts w:ascii="Times New Roman" w:hAnsi="Times New Roman" w:cs="Times New Roman"/>
          <w:sz w:val="28"/>
          <w:szCs w:val="28"/>
        </w:rPr>
      </w:pPr>
      <w:r w:rsidRPr="001853EB">
        <w:rPr>
          <w:rFonts w:ascii="Times New Roman" w:hAnsi="Times New Roman" w:cs="Times New Roman"/>
          <w:sz w:val="28"/>
          <w:szCs w:val="28"/>
        </w:rPr>
        <w:t>2) использование особых знаковых сис</w:t>
      </w:r>
      <w:r>
        <w:rPr>
          <w:rFonts w:ascii="Times New Roman" w:hAnsi="Times New Roman" w:cs="Times New Roman"/>
          <w:sz w:val="28"/>
          <w:szCs w:val="28"/>
        </w:rPr>
        <w:t>тем (картографических символов</w:t>
      </w:r>
      <w:r w:rsidRPr="00185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3EB" w:rsidRDefault="001853EB" w:rsidP="001853EB">
      <w:pPr>
        <w:pStyle w:val="a3"/>
        <w:rPr>
          <w:rFonts w:ascii="Times New Roman" w:hAnsi="Times New Roman" w:cs="Times New Roman"/>
          <w:sz w:val="28"/>
          <w:szCs w:val="28"/>
        </w:rPr>
      </w:pPr>
      <w:r w:rsidRPr="001853EB">
        <w:rPr>
          <w:rFonts w:ascii="Times New Roman" w:hAnsi="Times New Roman" w:cs="Times New Roman"/>
          <w:sz w:val="28"/>
          <w:szCs w:val="28"/>
        </w:rPr>
        <w:t>3) отбор и обобщение изображаемых явлений</w:t>
      </w:r>
    </w:p>
    <w:p w:rsidR="001853EB" w:rsidRDefault="001853EB" w:rsidP="001853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1853EB">
        <w:rPr>
          <w:rFonts w:ascii="Times New Roman" w:hAnsi="Times New Roman" w:cs="Times New Roman"/>
          <w:sz w:val="28"/>
          <w:szCs w:val="28"/>
        </w:rPr>
        <w:t xml:space="preserve"> системно</w:t>
      </w:r>
      <w:r>
        <w:rPr>
          <w:rFonts w:ascii="Times New Roman" w:hAnsi="Times New Roman" w:cs="Times New Roman"/>
          <w:sz w:val="28"/>
          <w:szCs w:val="28"/>
        </w:rPr>
        <w:t>е отображение действительности</w:t>
      </w:r>
    </w:p>
    <w:p w:rsidR="001853EB" w:rsidRDefault="001853EB" w:rsidP="001853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1853EB">
        <w:rPr>
          <w:rFonts w:ascii="Times New Roman" w:hAnsi="Times New Roman" w:cs="Times New Roman"/>
          <w:sz w:val="28"/>
          <w:szCs w:val="28"/>
        </w:rPr>
        <w:t xml:space="preserve"> целенаправленное моделирование.</w:t>
      </w:r>
    </w:p>
    <w:p w:rsidR="00FC76FF" w:rsidRDefault="00FC76FF" w:rsidP="00DA41D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DA41D8" w:rsidRPr="00DA41D8" w:rsidRDefault="00DA41D8" w:rsidP="00DA41D8">
      <w:pPr>
        <w:rPr>
          <w:rFonts w:ascii="Times New Roman" w:hAnsi="Times New Roman" w:cs="Times New Roman"/>
          <w:b/>
          <w:sz w:val="28"/>
          <w:szCs w:val="28"/>
        </w:rPr>
      </w:pPr>
      <w:r w:rsidRPr="00DA41D8">
        <w:rPr>
          <w:rFonts w:ascii="Times New Roman" w:hAnsi="Times New Roman" w:cs="Times New Roman"/>
          <w:b/>
          <w:sz w:val="28"/>
          <w:szCs w:val="28"/>
        </w:rPr>
        <w:t>ВОПРОС 4</w:t>
      </w:r>
      <w:r w:rsidR="0034272A">
        <w:rPr>
          <w:rFonts w:ascii="Times New Roman" w:hAnsi="Times New Roman" w:cs="Times New Roman"/>
          <w:b/>
          <w:sz w:val="28"/>
          <w:szCs w:val="28"/>
        </w:rPr>
        <w:t xml:space="preserve"> к сожалению не нашли не один памятник</w:t>
      </w:r>
    </w:p>
    <w:p w:rsidR="00DA41D8" w:rsidRDefault="00DA41D8" w:rsidP="00DA41D8">
      <w:pPr>
        <w:rPr>
          <w:rFonts w:ascii="Times New Roman" w:hAnsi="Times New Roman" w:cs="Times New Roman"/>
          <w:b/>
          <w:sz w:val="28"/>
          <w:szCs w:val="28"/>
        </w:rPr>
      </w:pPr>
      <w:r w:rsidRPr="00DA41D8">
        <w:rPr>
          <w:rFonts w:ascii="Times New Roman" w:hAnsi="Times New Roman" w:cs="Times New Roman"/>
          <w:b/>
          <w:sz w:val="28"/>
          <w:szCs w:val="28"/>
        </w:rPr>
        <w:t>ВОПРОС 5</w:t>
      </w:r>
    </w:p>
    <w:p w:rsidR="00DA41D8" w:rsidRPr="00DA41D8" w:rsidRDefault="00DA41D8" w:rsidP="00DA41D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 xml:space="preserve">Номенклатура листа </w:t>
            </w:r>
            <w:proofErr w:type="spellStart"/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топокарты</w:t>
            </w:r>
            <w:proofErr w:type="spellEnd"/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 xml:space="preserve">Масштаб </w:t>
            </w:r>
            <w:proofErr w:type="spellStart"/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топокарты</w:t>
            </w:r>
            <w:proofErr w:type="spellEnd"/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N-37</w:t>
            </w: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1:1000000</w:t>
            </w: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N-37 </w:t>
            </w: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1:500000</w:t>
            </w: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N-37 XXV</w:t>
            </w: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1:300000</w:t>
            </w: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N-37 </w:t>
            </w: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1:250000</w:t>
            </w: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N-37 100 </w:t>
            </w: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1:200000</w:t>
            </w: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N-37 100 </w:t>
            </w: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1:100000</w:t>
            </w:r>
          </w:p>
        </w:tc>
      </w:tr>
      <w:tr w:rsidR="00DA41D8" w:rsidRPr="00DA41D8" w:rsidTr="00E61C38">
        <w:tc>
          <w:tcPr>
            <w:tcW w:w="4785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N-37 100 </w:t>
            </w: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DA41D8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4786" w:type="dxa"/>
          </w:tcPr>
          <w:p w:rsidR="00DA41D8" w:rsidRPr="00DA41D8" w:rsidRDefault="00DA41D8" w:rsidP="00E61C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1D8">
              <w:rPr>
                <w:rFonts w:ascii="Times New Roman" w:hAnsi="Times New Roman" w:cs="Times New Roman"/>
                <w:sz w:val="28"/>
                <w:szCs w:val="28"/>
              </w:rPr>
              <w:t>1:50000</w:t>
            </w:r>
          </w:p>
        </w:tc>
      </w:tr>
    </w:tbl>
    <w:p w:rsidR="00DA41D8" w:rsidRDefault="00DA41D8" w:rsidP="00DA41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76FF" w:rsidRDefault="00DA41D8" w:rsidP="00DA41D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Среднемасштабные </w:t>
      </w:r>
      <w:r w:rsidRPr="00DA41D8">
        <w:rPr>
          <w:rFonts w:ascii="Times New Roman" w:hAnsi="Times New Roman" w:cs="Times New Roman"/>
          <w:sz w:val="28"/>
          <w:szCs w:val="28"/>
        </w:rPr>
        <w:t xml:space="preserve"> карты (1:200 000 - 1 000 </w:t>
      </w:r>
      <w:proofErr w:type="spellStart"/>
      <w:r w:rsidRPr="00DA41D8">
        <w:rPr>
          <w:rFonts w:ascii="Times New Roman" w:hAnsi="Times New Roman" w:cs="Times New Roman"/>
          <w:sz w:val="28"/>
          <w:szCs w:val="28"/>
        </w:rPr>
        <w:t>000</w:t>
      </w:r>
      <w:proofErr w:type="spellEnd"/>
      <w:r w:rsidRPr="00DA41D8">
        <w:rPr>
          <w:rFonts w:ascii="Times New Roman" w:hAnsi="Times New Roman" w:cs="Times New Roman"/>
          <w:sz w:val="28"/>
          <w:szCs w:val="28"/>
        </w:rPr>
        <w:t xml:space="preserve"> включительно)</w:t>
      </w:r>
    </w:p>
    <w:p w:rsidR="00DA41D8" w:rsidRDefault="00917929" w:rsidP="00DA41D8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 в 1 см 50 м, масштаб 1: 5000, номенклатура </w:t>
      </w:r>
      <w:r w:rsidRPr="00917929">
        <w:rPr>
          <w:rFonts w:ascii="Times New Roman" w:hAnsi="Times New Roman" w:cs="Times New Roman"/>
          <w:sz w:val="28"/>
          <w:szCs w:val="28"/>
        </w:rPr>
        <w:t>N-37-144-(256)</w:t>
      </w:r>
    </w:p>
    <w:p w:rsidR="00917929" w:rsidRDefault="00917929" w:rsidP="009179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1 см 20 м, масштаб 1:2000, номенклатура </w:t>
      </w:r>
      <w:r w:rsidRPr="00917929">
        <w:rPr>
          <w:rFonts w:ascii="Times New Roman" w:hAnsi="Times New Roman" w:cs="Times New Roman"/>
          <w:sz w:val="28"/>
          <w:szCs w:val="28"/>
        </w:rPr>
        <w:t>N-37-144-(256-в)</w:t>
      </w:r>
    </w:p>
    <w:p w:rsidR="00917929" w:rsidRDefault="00917929" w:rsidP="0091792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Масштаб </w:t>
      </w:r>
      <w:r w:rsidRPr="00917929">
        <w:rPr>
          <w:rFonts w:ascii="Times New Roman" w:hAnsi="Times New Roman" w:cs="Times New Roman"/>
          <w:sz w:val="28"/>
          <w:szCs w:val="28"/>
        </w:rPr>
        <w:t>1: 1000 000</w:t>
      </w:r>
      <w:r>
        <w:rPr>
          <w:rFonts w:ascii="Times New Roman" w:hAnsi="Times New Roman" w:cs="Times New Roman"/>
          <w:sz w:val="28"/>
          <w:szCs w:val="28"/>
        </w:rPr>
        <w:t xml:space="preserve">, номенклатура </w:t>
      </w:r>
      <w:r w:rsidRPr="00917929">
        <w:rPr>
          <w:rFonts w:ascii="Times New Roman" w:hAnsi="Times New Roman" w:cs="Times New Roman"/>
          <w:sz w:val="28"/>
          <w:szCs w:val="28"/>
        </w:rPr>
        <w:t>N-37</w:t>
      </w:r>
      <w:r>
        <w:rPr>
          <w:rFonts w:ascii="Times New Roman" w:hAnsi="Times New Roman" w:cs="Times New Roman"/>
          <w:sz w:val="28"/>
          <w:szCs w:val="28"/>
        </w:rPr>
        <w:t>, изображен</w:t>
      </w:r>
      <w:r w:rsidR="005663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Турганник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6636A">
        <w:rPr>
          <w:rFonts w:ascii="Times New Roman" w:hAnsi="Times New Roman" w:cs="Times New Roman"/>
          <w:sz w:val="28"/>
          <w:szCs w:val="28"/>
        </w:rPr>
        <w:t>село Преображенка, лес Моховой</w:t>
      </w:r>
    </w:p>
    <w:p w:rsidR="0056636A" w:rsidRDefault="0056636A" w:rsidP="005663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636A" w:rsidRDefault="0056636A" w:rsidP="0056636A">
      <w:pPr>
        <w:rPr>
          <w:rFonts w:ascii="Times New Roman" w:hAnsi="Times New Roman" w:cs="Times New Roman"/>
          <w:b/>
          <w:sz w:val="28"/>
          <w:szCs w:val="28"/>
        </w:rPr>
      </w:pPr>
      <w:r w:rsidRPr="0056636A">
        <w:rPr>
          <w:rFonts w:ascii="Times New Roman" w:hAnsi="Times New Roman" w:cs="Times New Roman"/>
          <w:b/>
          <w:sz w:val="28"/>
          <w:szCs w:val="28"/>
        </w:rPr>
        <w:t>ВОПРОС 6</w:t>
      </w:r>
    </w:p>
    <w:p w:rsidR="005C0680" w:rsidRDefault="005C0680" w:rsidP="005663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C0680" w:rsidRPr="0034272A" w:rsidRDefault="0034272A" w:rsidP="005663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272A">
        <w:rPr>
          <w:rFonts w:ascii="Times New Roman" w:hAnsi="Times New Roman" w:cs="Times New Roman"/>
          <w:sz w:val="28"/>
          <w:szCs w:val="28"/>
        </w:rPr>
        <w:t>В последние годы отмечается, увеличение естественного прироста</w:t>
      </w:r>
      <w:r>
        <w:rPr>
          <w:rFonts w:ascii="Times New Roman" w:hAnsi="Times New Roman" w:cs="Times New Roman"/>
          <w:sz w:val="28"/>
          <w:szCs w:val="28"/>
        </w:rPr>
        <w:t xml:space="preserve"> населения Оренбургской области</w:t>
      </w:r>
    </w:p>
    <w:p w:rsidR="005C0680" w:rsidRDefault="005C0680" w:rsidP="005C0680">
      <w:pPr>
        <w:pStyle w:val="a5"/>
        <w:spacing w:line="324" w:lineRule="auto"/>
      </w:pPr>
      <w:r>
        <w:t>Оренбургская область занимает четвертое место по уровню рождаемости в Приволжском федеральном округе (после республик Удмуртской, Башкорт</w:t>
      </w:r>
      <w:r>
        <w:t>о</w:t>
      </w:r>
      <w:r>
        <w:t xml:space="preserve">стана, Пермского края) и пятое место по уровню </w:t>
      </w:r>
      <w:r>
        <w:lastRenderedPageBreak/>
        <w:t xml:space="preserve">смертности (после республик Татарстан, Башкортостан, </w:t>
      </w:r>
      <w:proofErr w:type="spellStart"/>
      <w:r>
        <w:t>Удмурстской</w:t>
      </w:r>
      <w:proofErr w:type="spellEnd"/>
      <w:r>
        <w:t xml:space="preserve"> и Чувашской).</w:t>
      </w:r>
    </w:p>
    <w:p w:rsidR="0056636A" w:rsidRPr="0034272A" w:rsidRDefault="0034272A" w:rsidP="0056636A">
      <w:pPr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Причины изменения естественного прироста:</w:t>
      </w:r>
    </w:p>
    <w:p w:rsidR="0034272A" w:rsidRPr="0034272A" w:rsidRDefault="0034272A" w:rsidP="0034272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>Высокий уровень жизни людей;</w:t>
      </w:r>
    </w:p>
    <w:p w:rsidR="0034272A" w:rsidRDefault="0034272A" w:rsidP="0034272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34272A">
        <w:rPr>
          <w:rFonts w:ascii="Times New Roman" w:hAnsi="Times New Roman" w:cs="Times New Roman"/>
          <w:sz w:val="28"/>
          <w:szCs w:val="28"/>
        </w:rPr>
        <w:t xml:space="preserve">Демографическая политика государства </w:t>
      </w:r>
    </w:p>
    <w:p w:rsidR="0034272A" w:rsidRPr="0034272A" w:rsidRDefault="0034272A" w:rsidP="0034272A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Религиозные и национальные традиции </w:t>
      </w:r>
    </w:p>
    <w:sectPr w:rsidR="0034272A" w:rsidRPr="00342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C96"/>
    <w:multiLevelType w:val="hybridMultilevel"/>
    <w:tmpl w:val="A4967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3073C"/>
    <w:multiLevelType w:val="hybridMultilevel"/>
    <w:tmpl w:val="767E3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32AFB"/>
    <w:multiLevelType w:val="hybridMultilevel"/>
    <w:tmpl w:val="45343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E728B"/>
    <w:multiLevelType w:val="hybridMultilevel"/>
    <w:tmpl w:val="109808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103BEB"/>
    <w:multiLevelType w:val="hybridMultilevel"/>
    <w:tmpl w:val="C276BD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BD8538D"/>
    <w:multiLevelType w:val="hybridMultilevel"/>
    <w:tmpl w:val="3BDE1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64F95"/>
    <w:multiLevelType w:val="hybridMultilevel"/>
    <w:tmpl w:val="AB6E18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64E1751"/>
    <w:multiLevelType w:val="hybridMultilevel"/>
    <w:tmpl w:val="6E6EE8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E6E4B86"/>
    <w:multiLevelType w:val="hybridMultilevel"/>
    <w:tmpl w:val="0AE8B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F0BB4"/>
    <w:multiLevelType w:val="hybridMultilevel"/>
    <w:tmpl w:val="4666201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CB2383"/>
    <w:rsid w:val="001853EB"/>
    <w:rsid w:val="0034272A"/>
    <w:rsid w:val="0056636A"/>
    <w:rsid w:val="005C0680"/>
    <w:rsid w:val="00833CE1"/>
    <w:rsid w:val="00917929"/>
    <w:rsid w:val="00CB2383"/>
    <w:rsid w:val="00DA41D8"/>
    <w:rsid w:val="00E01C57"/>
    <w:rsid w:val="00F57DDF"/>
    <w:rsid w:val="00FC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C57"/>
    <w:pPr>
      <w:ind w:left="720"/>
      <w:contextualSpacing/>
    </w:pPr>
  </w:style>
  <w:style w:type="table" w:styleId="a4">
    <w:name w:val="Table Grid"/>
    <w:basedOn w:val="a1"/>
    <w:uiPriority w:val="59"/>
    <w:rsid w:val="00E01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документа"/>
    <w:basedOn w:val="a6"/>
    <w:link w:val="a7"/>
    <w:autoRedefine/>
    <w:rsid w:val="005C0680"/>
    <w:pPr>
      <w:spacing w:after="0" w:line="312" w:lineRule="auto"/>
      <w:ind w:firstLine="720"/>
      <w:jc w:val="both"/>
    </w:pPr>
    <w:rPr>
      <w:rFonts w:eastAsia="Verdana"/>
      <w:color w:val="000000"/>
      <w:sz w:val="28"/>
      <w:szCs w:val="28"/>
    </w:rPr>
  </w:style>
  <w:style w:type="character" w:customStyle="1" w:styleId="a7">
    <w:name w:val="Текст документа Знак Знак"/>
    <w:basedOn w:val="a0"/>
    <w:link w:val="a5"/>
    <w:rsid w:val="005C0680"/>
    <w:rPr>
      <w:rFonts w:ascii="Times New Roman" w:eastAsia="Verdana" w:hAnsi="Times New Roman" w:cs="Times New Roman"/>
      <w:color w:val="000000"/>
      <w:sz w:val="28"/>
      <w:szCs w:val="28"/>
    </w:rPr>
  </w:style>
  <w:style w:type="paragraph" w:styleId="a6">
    <w:name w:val="Normal (Web)"/>
    <w:basedOn w:val="a"/>
    <w:uiPriority w:val="99"/>
    <w:semiHidden/>
    <w:unhideWhenUsed/>
    <w:rsid w:val="005C0680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рождаемость</c:v>
                </c:pt>
              </c:strCache>
            </c:strRef>
          </c:tx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10.5</c:v>
                </c:pt>
                <c:pt idx="1">
                  <c:v>10.9</c:v>
                </c:pt>
                <c:pt idx="2">
                  <c:v>12.1</c:v>
                </c:pt>
                <c:pt idx="3">
                  <c:v>12.7</c:v>
                </c:pt>
                <c:pt idx="4">
                  <c:v>13.3</c:v>
                </c:pt>
                <c:pt idx="5">
                  <c:v>13.7</c:v>
                </c:pt>
                <c:pt idx="6">
                  <c:v>13.6</c:v>
                </c:pt>
                <c:pt idx="7">
                  <c:v>15.6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смертность</c:v>
                </c:pt>
              </c:strCache>
            </c:strRef>
          </c:tx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15.5</c:v>
                </c:pt>
                <c:pt idx="1">
                  <c:v>14.8</c:v>
                </c:pt>
                <c:pt idx="2">
                  <c:v>14.6</c:v>
                </c:pt>
                <c:pt idx="3">
                  <c:v>14.6</c:v>
                </c:pt>
                <c:pt idx="4">
                  <c:v>13.8</c:v>
                </c:pt>
                <c:pt idx="5">
                  <c:v>13.4</c:v>
                </c:pt>
                <c:pt idx="6">
                  <c:v>13.9</c:v>
                </c:pt>
                <c:pt idx="7">
                  <c:v>14.8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естественный прирост</c:v>
                </c:pt>
              </c:strCache>
            </c:strRef>
          </c:tx>
          <c:marker>
            <c:symbol val="none"/>
          </c:marker>
          <c:cat>
            <c:numRef>
              <c:f>Лист1!$A$2:$A$9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-5</c:v>
                </c:pt>
                <c:pt idx="1">
                  <c:v>-3.9</c:v>
                </c:pt>
                <c:pt idx="2">
                  <c:v>-2.5</c:v>
                </c:pt>
                <c:pt idx="3">
                  <c:v>-1.9000000000000001</c:v>
                </c:pt>
                <c:pt idx="4">
                  <c:v>-0.5</c:v>
                </c:pt>
                <c:pt idx="5">
                  <c:v>-0.30000000000000004</c:v>
                </c:pt>
                <c:pt idx="6">
                  <c:v>0.30000000000000004</c:v>
                </c:pt>
                <c:pt idx="7">
                  <c:v>0.8</c:v>
                </c:pt>
              </c:numCache>
            </c:numRef>
          </c:val>
        </c:ser>
        <c:marker val="1"/>
        <c:axId val="87644416"/>
        <c:axId val="87646208"/>
      </c:lineChart>
      <c:catAx>
        <c:axId val="87644416"/>
        <c:scaling>
          <c:orientation val="minMax"/>
        </c:scaling>
        <c:axPos val="b"/>
        <c:numFmt formatCode="General" sourceLinked="1"/>
        <c:tickLblPos val="nextTo"/>
        <c:crossAx val="87646208"/>
        <c:crosses val="autoZero"/>
        <c:auto val="1"/>
        <c:lblAlgn val="ctr"/>
        <c:lblOffset val="100"/>
      </c:catAx>
      <c:valAx>
        <c:axId val="87646208"/>
        <c:scaling>
          <c:orientation val="minMax"/>
        </c:scaling>
        <c:axPos val="l"/>
        <c:majorGridlines/>
        <c:numFmt formatCode="General" sourceLinked="1"/>
        <c:tickLblPos val="nextTo"/>
        <c:crossAx val="876444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2013-02-11T10:44:00Z</dcterms:created>
  <dcterms:modified xsi:type="dcterms:W3CDTF">2013-02-11T13:26:00Z</dcterms:modified>
</cp:coreProperties>
</file>